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753A0" w14:textId="6655C709" w:rsidR="00F7755A" w:rsidRPr="00F7755A" w:rsidRDefault="00F7755A" w:rsidP="00F7755A">
      <w:pPr>
        <w:keepLines/>
        <w:tabs>
          <w:tab w:val="left" w:pos="567"/>
        </w:tabs>
        <w:snapToGrid w:val="0"/>
        <w:spacing w:after="0"/>
        <w:rPr>
          <w:rFonts w:ascii="Arial" w:eastAsia="MS Mincho" w:hAnsi="Arial" w:cs="Arial"/>
          <w:b/>
          <w:sz w:val="28"/>
          <w:szCs w:val="28"/>
          <w:lang w:val="en-US"/>
        </w:rPr>
      </w:pPr>
      <w:r w:rsidRPr="00F7755A">
        <w:rPr>
          <w:rFonts w:ascii="Arial" w:hAnsi="Arial" w:cs="Arial"/>
          <w:b/>
          <w:sz w:val="28"/>
          <w:szCs w:val="28"/>
          <w:lang w:val="en-US"/>
        </w:rPr>
        <w:t>3GPP TSG RAN Meeting #108</w:t>
      </w:r>
      <w:r w:rsidRPr="00F7755A">
        <w:rPr>
          <w:rFonts w:ascii="Arial" w:hAnsi="Arial" w:cs="Arial"/>
          <w:b/>
          <w:sz w:val="28"/>
          <w:szCs w:val="28"/>
          <w:lang w:val="en-US"/>
        </w:rPr>
        <w:tab/>
      </w:r>
      <w:r w:rsidRPr="00F7755A">
        <w:rPr>
          <w:rFonts w:ascii="Arial" w:eastAsia="MS Mincho" w:hAnsi="Arial" w:cs="Arial"/>
          <w:b/>
          <w:sz w:val="28"/>
          <w:szCs w:val="28"/>
          <w:lang w:val="en-US"/>
        </w:rPr>
        <w:tab/>
      </w:r>
      <w:r w:rsidRPr="00F7755A">
        <w:rPr>
          <w:rFonts w:ascii="Arial" w:eastAsia="MS Mincho" w:hAnsi="Arial" w:cs="Arial"/>
          <w:b/>
          <w:sz w:val="28"/>
          <w:szCs w:val="28"/>
          <w:lang w:val="en-US"/>
        </w:rPr>
        <w:tab/>
      </w:r>
      <w:r w:rsidRPr="00F7755A">
        <w:rPr>
          <w:rFonts w:ascii="Arial" w:eastAsia="MS Mincho" w:hAnsi="Arial" w:cs="Arial" w:hint="eastAsia"/>
          <w:b/>
          <w:sz w:val="28"/>
          <w:szCs w:val="28"/>
          <w:lang w:val="en-US"/>
        </w:rPr>
        <w:tab/>
      </w:r>
      <w:r w:rsidRPr="00F7755A">
        <w:rPr>
          <w:rFonts w:ascii="Arial" w:eastAsia="MS Mincho" w:hAnsi="Arial" w:cs="Arial"/>
          <w:b/>
          <w:sz w:val="28"/>
          <w:szCs w:val="28"/>
          <w:lang w:val="en-US"/>
        </w:rPr>
        <w:tab/>
      </w:r>
      <w:r w:rsidRPr="00F7755A">
        <w:rPr>
          <w:rFonts w:ascii="Arial" w:eastAsia="MS Mincho" w:hAnsi="Arial" w:cs="Arial" w:hint="eastAsia"/>
          <w:b/>
          <w:sz w:val="28"/>
          <w:szCs w:val="28"/>
          <w:lang w:val="en-US"/>
        </w:rPr>
        <w:tab/>
      </w:r>
      <w:r w:rsidRPr="00F7755A">
        <w:rPr>
          <w:rFonts w:ascii="Arial" w:hAnsi="Arial" w:cs="Arial"/>
          <w:b/>
          <w:sz w:val="28"/>
          <w:szCs w:val="28"/>
          <w:lang w:val="en-US"/>
        </w:rPr>
        <w:t>RP-2517</w:t>
      </w:r>
      <w:r>
        <w:rPr>
          <w:rFonts w:ascii="Arial" w:hAnsi="Arial" w:cs="Arial"/>
          <w:b/>
          <w:sz w:val="28"/>
          <w:szCs w:val="28"/>
          <w:lang w:val="en-US"/>
        </w:rPr>
        <w:t>89</w:t>
      </w:r>
    </w:p>
    <w:p w14:paraId="29B00010" w14:textId="77777777" w:rsidR="00F7755A" w:rsidRPr="00F7755A" w:rsidRDefault="00F7755A" w:rsidP="00F7755A">
      <w:pPr>
        <w:keepLines/>
        <w:tabs>
          <w:tab w:val="left" w:pos="567"/>
        </w:tabs>
        <w:rPr>
          <w:rFonts w:ascii="Arial" w:hAnsi="Arial" w:cs="Arial"/>
          <w:b/>
          <w:sz w:val="28"/>
          <w:szCs w:val="28"/>
          <w:lang w:val="en-US"/>
        </w:rPr>
      </w:pPr>
      <w:r w:rsidRPr="00F7755A">
        <w:rPr>
          <w:rFonts w:ascii="Arial" w:hAnsi="Arial" w:cs="Arial"/>
          <w:b/>
          <w:sz w:val="28"/>
          <w:szCs w:val="28"/>
          <w:lang w:val="en-US"/>
        </w:rPr>
        <w:t>Prague, Czech Republic, June 9-13, 2025</w:t>
      </w:r>
    </w:p>
    <w:p w14:paraId="17096CDA" w14:textId="77777777" w:rsidR="00F7755A" w:rsidRDefault="00F7755A" w:rsidP="00A54528">
      <w:pPr>
        <w:rPr>
          <w:b/>
          <w:bCs/>
          <w:sz w:val="28"/>
          <w:szCs w:val="28"/>
          <w:lang w:val="en-US"/>
        </w:rPr>
      </w:pPr>
    </w:p>
    <w:p w14:paraId="1BDAE50C" w14:textId="54D97A43" w:rsidR="000A4C37" w:rsidRPr="000A4C37" w:rsidRDefault="000A4C37" w:rsidP="00A54528">
      <w:pPr>
        <w:rPr>
          <w:b/>
          <w:bCs/>
          <w:sz w:val="28"/>
          <w:szCs w:val="28"/>
          <w:lang w:val="en-US"/>
        </w:rPr>
      </w:pPr>
      <w:r w:rsidRPr="000A4C37">
        <w:rPr>
          <w:b/>
          <w:bCs/>
          <w:sz w:val="28"/>
          <w:szCs w:val="28"/>
          <w:lang w:val="en-US"/>
        </w:rPr>
        <w:t>NR coverage enhancements Phase 3</w:t>
      </w:r>
      <w:r w:rsidR="00C3285D">
        <w:rPr>
          <w:b/>
          <w:bCs/>
          <w:sz w:val="28"/>
          <w:szCs w:val="28"/>
          <w:lang w:val="en-US"/>
        </w:rPr>
        <w:t>- MODERATOR SUMMARY AND PROPOSAL</w:t>
      </w:r>
    </w:p>
    <w:p w14:paraId="20DC92CA" w14:textId="2DF07309" w:rsidR="00A54528" w:rsidRPr="00A54528" w:rsidRDefault="00A54528" w:rsidP="00A54528">
      <w:pPr>
        <w:rPr>
          <w:lang w:val="en-US"/>
        </w:rPr>
      </w:pPr>
      <w:r w:rsidRPr="00A54528">
        <w:rPr>
          <w:lang w:val="en-US"/>
        </w:rPr>
        <w:t>On the basis of s</w:t>
      </w:r>
      <w:r>
        <w:rPr>
          <w:lang w:val="en-US"/>
        </w:rPr>
        <w:t xml:space="preserve">ubmitted documents </w:t>
      </w:r>
      <w:r w:rsidR="00A76E81">
        <w:rPr>
          <w:lang w:val="en-US"/>
        </w:rPr>
        <w:t xml:space="preserve">under this agenda item, </w:t>
      </w:r>
      <w:r>
        <w:rPr>
          <w:lang w:val="en-US"/>
        </w:rPr>
        <w:t>and of the following WF</w:t>
      </w:r>
      <w:r w:rsidR="007467D0">
        <w:rPr>
          <w:lang w:val="en-US"/>
        </w:rPr>
        <w:t xml:space="preserve"> (</w:t>
      </w:r>
      <w:r w:rsidR="007467D0" w:rsidRPr="00212311">
        <w:rPr>
          <w:b/>
          <w:bCs/>
          <w:lang w:val="en-US"/>
        </w:rPr>
        <w:t>43</w:t>
      </w:r>
      <w:r w:rsidR="007467D0">
        <w:rPr>
          <w:lang w:val="en-US"/>
        </w:rPr>
        <w:t xml:space="preserve"> supporters</w:t>
      </w:r>
      <w:r w:rsidR="000A4C37">
        <w:rPr>
          <w:lang w:val="en-US"/>
        </w:rPr>
        <w:t xml:space="preserve">, whose </w:t>
      </w:r>
      <w:r w:rsidR="000A4C37" w:rsidRPr="00212311">
        <w:rPr>
          <w:b/>
          <w:bCs/>
          <w:lang w:val="en-US"/>
        </w:rPr>
        <w:t xml:space="preserve">14 </w:t>
      </w:r>
      <w:r w:rsidR="000A4C37">
        <w:rPr>
          <w:lang w:val="en-US"/>
        </w:rPr>
        <w:t>operators</w:t>
      </w:r>
      <w:r w:rsidR="007467D0">
        <w:rPr>
          <w:lang w:val="en-US"/>
        </w:rPr>
        <w:t>)</w:t>
      </w:r>
      <w:r>
        <w:rPr>
          <w:lang w:val="en-US"/>
        </w:rPr>
        <w:t>:</w:t>
      </w:r>
    </w:p>
    <w:p w14:paraId="1069CC75" w14:textId="654BAD96" w:rsidR="00A54528" w:rsidRPr="00E9385F" w:rsidRDefault="00A54528" w:rsidP="003038CC">
      <w:pPr>
        <w:jc w:val="both"/>
        <w:rPr>
          <w:b/>
          <w:bCs/>
          <w:i/>
          <w:iCs/>
          <w:lang w:val="en-US"/>
        </w:rPr>
      </w:pPr>
      <w:r w:rsidRPr="00E9385F">
        <w:rPr>
          <w:b/>
          <w:bCs/>
          <w:i/>
          <w:iCs/>
          <w:lang w:val="en-US"/>
        </w:rPr>
        <w:t>RP-251467</w:t>
      </w:r>
      <w:r w:rsidRPr="00E9385F">
        <w:rPr>
          <w:i/>
          <w:iCs/>
          <w:lang w:val="en-US"/>
        </w:rPr>
        <w:t xml:space="preserve"> </w:t>
      </w:r>
      <w:r w:rsidRPr="00E9385F">
        <w:rPr>
          <w:b/>
          <w:bCs/>
          <w:i/>
          <w:iCs/>
          <w:lang w:val="en-US"/>
        </w:rPr>
        <w:t>China Telecom, China Unicom, Charter Communications, CHTTL, Deutsche Telekom, KDDI, KT Corp., LG Uplus, NTT DOCOMO, Orange, SK Telecom, SoftBank, Telecom Italia, Telstra, Verizon, Apple, Baicells, CAICT, CATT, ETRI, Ericsson, Fujitsu, Futurewei,Huawei, HiSilicon, HONOR, Intel Corporation, Lenovo, LGE, NEC, New H3C, Nokia, OPPO, Panasonic, Ruijie Networks, Sharp, Spreadtrum, Tencent, TCL, vivo, Xiaomi, ZTE</w:t>
      </w:r>
      <w:r w:rsidR="003038CC">
        <w:rPr>
          <w:b/>
          <w:bCs/>
          <w:i/>
          <w:iCs/>
          <w:lang w:val="en-US"/>
        </w:rPr>
        <w:t xml:space="preserve">  </w:t>
      </w:r>
      <w:r w:rsidRPr="00E9385F">
        <w:rPr>
          <w:b/>
          <w:bCs/>
          <w:i/>
          <w:iCs/>
          <w:lang w:val="en-US"/>
        </w:rPr>
        <w:t>WF on NR coverage enhancements for Rel-20</w:t>
      </w:r>
    </w:p>
    <w:p w14:paraId="0CC5EE68" w14:textId="021B5201" w:rsidR="00A54528" w:rsidRPr="00EB3E20" w:rsidRDefault="009708D1" w:rsidP="00A54528">
      <w:pPr>
        <w:rPr>
          <w:b/>
          <w:bCs/>
          <w:u w:val="single"/>
          <w:lang w:val="en-US"/>
        </w:rPr>
      </w:pPr>
      <w:r w:rsidRPr="00EB3E20">
        <w:rPr>
          <w:b/>
          <w:bCs/>
          <w:u w:val="single"/>
          <w:lang w:val="en-US"/>
        </w:rPr>
        <w:t xml:space="preserve">After offline, </w:t>
      </w:r>
      <w:r w:rsidR="00366E80" w:rsidRPr="00EB3E20">
        <w:rPr>
          <w:b/>
          <w:bCs/>
          <w:u w:val="single"/>
          <w:lang w:val="en-US"/>
        </w:rPr>
        <w:t xml:space="preserve">It </w:t>
      </w:r>
      <w:r w:rsidR="00DD5016" w:rsidRPr="00EB3E20">
        <w:rPr>
          <w:b/>
          <w:bCs/>
          <w:u w:val="single"/>
          <w:lang w:val="en-US"/>
        </w:rPr>
        <w:t xml:space="preserve">is </w:t>
      </w:r>
      <w:r w:rsidR="00366E80" w:rsidRPr="00EB3E20">
        <w:rPr>
          <w:b/>
          <w:bCs/>
          <w:u w:val="single"/>
          <w:lang w:val="en-US"/>
        </w:rPr>
        <w:t xml:space="preserve">proposed </w:t>
      </w:r>
      <w:r w:rsidR="000A4C37" w:rsidRPr="00EB3E20">
        <w:rPr>
          <w:b/>
          <w:bCs/>
          <w:u w:val="single"/>
          <w:lang w:val="en-US"/>
        </w:rPr>
        <w:t xml:space="preserve">by moderator </w:t>
      </w:r>
      <w:r w:rsidR="00366E80" w:rsidRPr="00EB3E20">
        <w:rPr>
          <w:b/>
          <w:bCs/>
          <w:u w:val="single"/>
          <w:lang w:val="en-US"/>
        </w:rPr>
        <w:t>to agree on:</w:t>
      </w:r>
    </w:p>
    <w:p w14:paraId="2057C913" w14:textId="77777777" w:rsidR="00A54528" w:rsidRPr="003038CC" w:rsidRDefault="00A54528" w:rsidP="00A54528">
      <w:pPr>
        <w:rPr>
          <w:b/>
          <w:bCs/>
          <w:sz w:val="28"/>
          <w:szCs w:val="28"/>
          <w:lang w:val="en-US"/>
        </w:rPr>
      </w:pPr>
      <w:r w:rsidRPr="003038CC">
        <w:rPr>
          <w:b/>
          <w:bCs/>
          <w:sz w:val="28"/>
          <w:szCs w:val="28"/>
          <w:lang w:val="en-US"/>
        </w:rPr>
        <w:t>Proposal 1: Include coverage enhancement as one of the RAN1-led item in Rel-20.</w:t>
      </w:r>
    </w:p>
    <w:p w14:paraId="0DF5E5AA" w14:textId="77777777" w:rsidR="00A54528" w:rsidRPr="003038CC" w:rsidRDefault="00A54528" w:rsidP="00A54528">
      <w:pPr>
        <w:pStyle w:val="Default"/>
        <w:rPr>
          <w:lang w:val="en-US"/>
        </w:rPr>
      </w:pPr>
    </w:p>
    <w:p w14:paraId="2D78553E" w14:textId="77777777" w:rsidR="00A54528" w:rsidRPr="003038CC" w:rsidRDefault="00A54528" w:rsidP="00A54528">
      <w:pPr>
        <w:pStyle w:val="Default"/>
        <w:spacing w:after="154"/>
        <w:rPr>
          <w:rFonts w:asciiTheme="minorHAnsi" w:hAnsiTheme="minorHAnsi" w:cstheme="minorBidi"/>
          <w:b/>
          <w:bCs/>
          <w:color w:val="auto"/>
          <w:kern w:val="2"/>
          <w:sz w:val="28"/>
          <w:szCs w:val="28"/>
          <w:lang w:val="en-US"/>
        </w:rPr>
      </w:pPr>
      <w:r w:rsidRPr="003038CC">
        <w:rPr>
          <w:rFonts w:asciiTheme="minorHAnsi" w:hAnsiTheme="minorHAnsi" w:cstheme="minorBidi"/>
          <w:b/>
          <w:bCs/>
          <w:color w:val="auto"/>
          <w:kern w:val="2"/>
          <w:sz w:val="28"/>
          <w:szCs w:val="28"/>
          <w:lang w:val="en-US"/>
        </w:rPr>
        <w:t>Proposal 2: The detailed objectives of Rel-20 coverage enhancements are as follows:</w:t>
      </w:r>
    </w:p>
    <w:p w14:paraId="0A993592" w14:textId="54AD7F09" w:rsidR="00A54528" w:rsidRPr="003038CC" w:rsidRDefault="00A54528" w:rsidP="00A54528">
      <w:pPr>
        <w:pStyle w:val="Default"/>
        <w:numPr>
          <w:ilvl w:val="2"/>
          <w:numId w:val="2"/>
        </w:numPr>
        <w:spacing w:after="152"/>
        <w:rPr>
          <w:sz w:val="23"/>
          <w:szCs w:val="23"/>
          <w:lang w:val="en-US"/>
        </w:rPr>
      </w:pPr>
      <w:r w:rsidRPr="003038CC">
        <w:rPr>
          <w:sz w:val="28"/>
          <w:szCs w:val="28"/>
          <w:lang w:val="en-US"/>
        </w:rPr>
        <w:t>Specify following PRACH coverage enhancements (RAN1, RAN2)</w:t>
      </w:r>
    </w:p>
    <w:p w14:paraId="4B508670" w14:textId="77777777" w:rsidR="00D558B7" w:rsidRPr="003038CC" w:rsidRDefault="00A54528" w:rsidP="00D558B7">
      <w:pPr>
        <w:pStyle w:val="Default"/>
        <w:numPr>
          <w:ilvl w:val="2"/>
          <w:numId w:val="2"/>
        </w:numPr>
        <w:spacing w:after="152"/>
        <w:rPr>
          <w:lang w:val="en-US"/>
        </w:rPr>
      </w:pPr>
      <w:r w:rsidRPr="003038CC">
        <w:rPr>
          <w:lang w:val="en-US"/>
        </w:rPr>
        <w:t>Multiple PRACH transmissions with different Tx beams for 4-step RACH procedure.</w:t>
      </w:r>
      <w:r w:rsidR="00D558B7" w:rsidRPr="003038CC">
        <w:rPr>
          <w:lang w:val="en-US"/>
        </w:rPr>
        <w:t xml:space="preserve"> </w:t>
      </w:r>
    </w:p>
    <w:p w14:paraId="30AB331B" w14:textId="4E039AE4" w:rsidR="00A54528" w:rsidRPr="00FF7656" w:rsidRDefault="00A54528" w:rsidP="00D558B7">
      <w:pPr>
        <w:pStyle w:val="Default"/>
        <w:numPr>
          <w:ilvl w:val="0"/>
          <w:numId w:val="3"/>
        </w:numPr>
        <w:spacing w:after="152"/>
        <w:rPr>
          <w:lang w:val="en-US"/>
        </w:rPr>
      </w:pPr>
      <w:r w:rsidRPr="003038CC">
        <w:rPr>
          <w:lang w:val="en-US"/>
        </w:rPr>
        <w:t xml:space="preserve">UL beam </w:t>
      </w:r>
      <w:r w:rsidR="00E72D5A" w:rsidRPr="00FF7656">
        <w:rPr>
          <w:lang w:val="en-US"/>
        </w:rPr>
        <w:t>information sent to UE</w:t>
      </w:r>
      <w:r w:rsidR="001A1831" w:rsidRPr="00FF7656">
        <w:rPr>
          <w:lang w:val="en-US"/>
        </w:rPr>
        <w:t>, following the reception of MSG1,</w:t>
      </w:r>
      <w:r w:rsidR="00E72D5A" w:rsidRPr="00FF7656">
        <w:rPr>
          <w:lang w:val="en-US"/>
        </w:rPr>
        <w:t xml:space="preserve"> </w:t>
      </w:r>
      <w:r w:rsidR="00036FA3" w:rsidRPr="00FF7656">
        <w:rPr>
          <w:lang w:val="en-US"/>
        </w:rPr>
        <w:t xml:space="preserve">to assist the UE decision on </w:t>
      </w:r>
      <w:r w:rsidRPr="00FF7656">
        <w:rPr>
          <w:lang w:val="en-US"/>
        </w:rPr>
        <w:t>Msg3</w:t>
      </w:r>
      <w:r w:rsidR="00036FA3" w:rsidRPr="00FF7656">
        <w:rPr>
          <w:lang w:val="en-US"/>
        </w:rPr>
        <w:t xml:space="preserve"> beam selection</w:t>
      </w:r>
      <w:r w:rsidRPr="00FF7656">
        <w:rPr>
          <w:lang w:val="en-US"/>
        </w:rPr>
        <w:t xml:space="preserve">. </w:t>
      </w:r>
      <w:r w:rsidR="00D76583" w:rsidRPr="003038CC">
        <w:rPr>
          <w:lang w:val="en-US"/>
        </w:rPr>
        <w:t xml:space="preserve">  </w:t>
      </w:r>
    </w:p>
    <w:p w14:paraId="7B9C02A2" w14:textId="7B5A0BCB" w:rsidR="00D558B7" w:rsidRPr="003038CC" w:rsidRDefault="00D558B7" w:rsidP="00D558B7">
      <w:pPr>
        <w:pStyle w:val="Default"/>
        <w:numPr>
          <w:ilvl w:val="3"/>
          <w:numId w:val="2"/>
        </w:numPr>
        <w:spacing w:after="152"/>
        <w:rPr>
          <w:lang w:val="en-US"/>
        </w:rPr>
      </w:pPr>
      <w:r w:rsidRPr="00FF7656">
        <w:rPr>
          <w:lang w:val="en-US"/>
        </w:rPr>
        <w:t>Note</w:t>
      </w:r>
      <w:r w:rsidRPr="003038CC">
        <w:rPr>
          <w:lang w:val="en-US"/>
        </w:rPr>
        <w:t xml:space="preserve"> 1</w:t>
      </w:r>
      <w:r w:rsidRPr="00FF7656">
        <w:rPr>
          <w:lang w:val="en-US"/>
        </w:rPr>
        <w:t>: RAN1 to define “different Tx beams”</w:t>
      </w:r>
      <w:r w:rsidRPr="003038CC">
        <w:rPr>
          <w:lang w:val="en-US"/>
        </w:rPr>
        <w:t xml:space="preserve"> </w:t>
      </w:r>
    </w:p>
    <w:p w14:paraId="32D45A84" w14:textId="14D7E751" w:rsidR="00A54528" w:rsidRPr="003038CC" w:rsidRDefault="00A54528" w:rsidP="00A54528">
      <w:pPr>
        <w:pStyle w:val="Default"/>
        <w:numPr>
          <w:ilvl w:val="3"/>
          <w:numId w:val="2"/>
        </w:numPr>
        <w:spacing w:after="152"/>
        <w:rPr>
          <w:lang w:val="en-US"/>
        </w:rPr>
      </w:pPr>
      <w:r w:rsidRPr="003038CC">
        <w:rPr>
          <w:lang w:val="en-US"/>
        </w:rPr>
        <w:t xml:space="preserve">Note </w:t>
      </w:r>
      <w:r w:rsidR="00D558B7" w:rsidRPr="003038CC">
        <w:rPr>
          <w:lang w:val="en-US"/>
        </w:rPr>
        <w:t>2</w:t>
      </w:r>
      <w:r w:rsidRPr="003038CC">
        <w:rPr>
          <w:lang w:val="en-US"/>
        </w:rPr>
        <w:t xml:space="preserve">: The enhancements of PRACH are targeting for </w:t>
      </w:r>
      <w:r w:rsidR="00EC0F30" w:rsidRPr="003038CC">
        <w:rPr>
          <w:lang w:val="en-US"/>
        </w:rPr>
        <w:t>FR2 and</w:t>
      </w:r>
      <w:r w:rsidRPr="003038CC">
        <w:rPr>
          <w:lang w:val="en-US"/>
        </w:rPr>
        <w:t xml:space="preserve"> can also apply to FR1 when applicable.</w:t>
      </w:r>
    </w:p>
    <w:p w14:paraId="17A14D47" w14:textId="7BE3809B" w:rsidR="00A54528" w:rsidRPr="003038CC" w:rsidRDefault="00A54528" w:rsidP="00A54528">
      <w:pPr>
        <w:pStyle w:val="Default"/>
        <w:numPr>
          <w:ilvl w:val="3"/>
          <w:numId w:val="2"/>
        </w:numPr>
        <w:spacing w:after="152"/>
        <w:rPr>
          <w:lang w:val="en-US"/>
        </w:rPr>
      </w:pPr>
      <w:r w:rsidRPr="003038CC">
        <w:rPr>
          <w:lang w:val="en-US"/>
        </w:rPr>
        <w:t xml:space="preserve">Note </w:t>
      </w:r>
      <w:r w:rsidR="00D558B7" w:rsidRPr="003038CC">
        <w:rPr>
          <w:lang w:val="en-US"/>
        </w:rPr>
        <w:t>3</w:t>
      </w:r>
      <w:r w:rsidRPr="003038CC">
        <w:rPr>
          <w:lang w:val="en-US"/>
        </w:rPr>
        <w:t xml:space="preserve">: The enhancements of PRACH are targeting short PRACH </w:t>
      </w:r>
      <w:r w:rsidR="00EC0F30" w:rsidRPr="003038CC">
        <w:rPr>
          <w:lang w:val="en-US"/>
        </w:rPr>
        <w:t>formats and</w:t>
      </w:r>
      <w:r w:rsidRPr="003038CC">
        <w:rPr>
          <w:lang w:val="en-US"/>
        </w:rPr>
        <w:t xml:space="preserve"> can also apply to other formats when applicable.</w:t>
      </w:r>
    </w:p>
    <w:p w14:paraId="221E4FAC" w14:textId="614C3F54" w:rsidR="00A54528" w:rsidRPr="003038CC" w:rsidRDefault="00A54528" w:rsidP="00A54528">
      <w:pPr>
        <w:pStyle w:val="Default"/>
        <w:numPr>
          <w:ilvl w:val="3"/>
          <w:numId w:val="2"/>
        </w:numPr>
        <w:rPr>
          <w:lang w:val="en-US"/>
        </w:rPr>
      </w:pPr>
      <w:r w:rsidRPr="003038CC">
        <w:rPr>
          <w:lang w:val="en-US"/>
        </w:rPr>
        <w:t xml:space="preserve">Note </w:t>
      </w:r>
      <w:r w:rsidR="00D558B7" w:rsidRPr="003038CC">
        <w:rPr>
          <w:lang w:val="en-US"/>
        </w:rPr>
        <w:t>4</w:t>
      </w:r>
      <w:r w:rsidRPr="003038CC">
        <w:rPr>
          <w:lang w:val="en-US"/>
        </w:rPr>
        <w:t>: The multiple PRACH are transmitted over ROs associated with the same SSB.</w:t>
      </w:r>
    </w:p>
    <w:p w14:paraId="68307853" w14:textId="04224407" w:rsidR="00754578" w:rsidRPr="003038CC" w:rsidRDefault="00754578" w:rsidP="00CD7063">
      <w:pPr>
        <w:pStyle w:val="Default"/>
        <w:numPr>
          <w:ilvl w:val="3"/>
          <w:numId w:val="2"/>
        </w:numPr>
        <w:spacing w:after="152"/>
        <w:rPr>
          <w:lang w:val="en-US"/>
        </w:rPr>
      </w:pPr>
      <w:r w:rsidRPr="003038CC">
        <w:rPr>
          <w:lang w:val="en-US"/>
        </w:rPr>
        <w:t xml:space="preserve">Note </w:t>
      </w:r>
      <w:r w:rsidR="00D558B7" w:rsidRPr="003038CC">
        <w:rPr>
          <w:lang w:val="en-US"/>
        </w:rPr>
        <w:t>5</w:t>
      </w:r>
      <w:r w:rsidRPr="003038CC">
        <w:rPr>
          <w:lang w:val="en-US"/>
        </w:rPr>
        <w:t>: The procedure for repetitions of a PRACH transmission is as in Rel-18</w:t>
      </w:r>
    </w:p>
    <w:p w14:paraId="7FE339C5" w14:textId="77777777" w:rsidR="00A54528" w:rsidRPr="003038CC" w:rsidRDefault="00A54528" w:rsidP="00A54528">
      <w:pPr>
        <w:pStyle w:val="Default"/>
        <w:ind w:left="360"/>
        <w:rPr>
          <w:sz w:val="23"/>
          <w:szCs w:val="23"/>
          <w:lang w:val="en-US"/>
        </w:rPr>
      </w:pPr>
    </w:p>
    <w:p w14:paraId="4B2C34ED" w14:textId="1813B532" w:rsidR="00A54528" w:rsidRPr="00FF7656" w:rsidRDefault="00A54528" w:rsidP="00A54528">
      <w:pPr>
        <w:pStyle w:val="Default"/>
        <w:numPr>
          <w:ilvl w:val="2"/>
          <w:numId w:val="1"/>
        </w:numPr>
        <w:rPr>
          <w:sz w:val="28"/>
          <w:szCs w:val="28"/>
          <w:lang w:val="en-US"/>
        </w:rPr>
      </w:pPr>
      <w:r w:rsidRPr="00FF7656">
        <w:rPr>
          <w:sz w:val="28"/>
          <w:szCs w:val="28"/>
          <w:lang w:val="en-US"/>
        </w:rPr>
        <w:t>Specify enhancements to support PUSCH repetition scheduled by DCI 0_0 with C-RNTI</w:t>
      </w:r>
      <w:r w:rsidR="00036FA3" w:rsidRPr="00FF7656">
        <w:rPr>
          <w:sz w:val="28"/>
          <w:szCs w:val="28"/>
          <w:lang w:val="en-US"/>
        </w:rPr>
        <w:t>,</w:t>
      </w:r>
      <w:r w:rsidRPr="00FF7656">
        <w:rPr>
          <w:sz w:val="28"/>
          <w:szCs w:val="28"/>
          <w:lang w:val="en-US"/>
        </w:rPr>
        <w:t xml:space="preserve"> (RAN1, RAN2)</w:t>
      </w:r>
    </w:p>
    <w:p w14:paraId="3E43BB06" w14:textId="77777777" w:rsidR="00FC66D2" w:rsidRPr="00FC66D2" w:rsidRDefault="00A54528" w:rsidP="00CC1099">
      <w:pPr>
        <w:pStyle w:val="Default"/>
        <w:numPr>
          <w:ilvl w:val="2"/>
          <w:numId w:val="1"/>
        </w:numPr>
        <w:rPr>
          <w:lang w:val="en-US"/>
        </w:rPr>
      </w:pPr>
      <w:r w:rsidRPr="00FF7656">
        <w:rPr>
          <w:sz w:val="28"/>
          <w:szCs w:val="28"/>
          <w:lang w:val="en-US"/>
        </w:rPr>
        <w:t>Specify enhancements to improve PUSCH coverage for high uplink data rate by extending pi/2-BPSK to more MCS entries in MCS tables (RAN1)</w:t>
      </w:r>
    </w:p>
    <w:p w14:paraId="3B645795" w14:textId="3E461718" w:rsidR="00A54528" w:rsidRPr="00FC66D2" w:rsidRDefault="00FC66D2" w:rsidP="00CC1099">
      <w:pPr>
        <w:pStyle w:val="Default"/>
        <w:numPr>
          <w:ilvl w:val="2"/>
          <w:numId w:val="1"/>
        </w:numPr>
        <w:rPr>
          <w:lang w:val="en-US"/>
        </w:rPr>
      </w:pPr>
      <w:r>
        <w:rPr>
          <w:sz w:val="28"/>
          <w:szCs w:val="28"/>
          <w:lang w:val="en-US"/>
        </w:rPr>
        <w:lastRenderedPageBreak/>
        <w:t>E</w:t>
      </w:r>
      <w:r w:rsidRPr="00FC66D2">
        <w:rPr>
          <w:sz w:val="28"/>
          <w:szCs w:val="28"/>
          <w:lang w:val="en-US"/>
        </w:rPr>
        <w:t>xtend pi/2-BPSK feature and corresponding capability for powerBoosting-pi</w:t>
      </w:r>
      <w:r w:rsidR="001F52EF">
        <w:rPr>
          <w:sz w:val="28"/>
          <w:szCs w:val="28"/>
          <w:lang w:val="en-US"/>
        </w:rPr>
        <w:t>/</w:t>
      </w:r>
      <w:r w:rsidRPr="00FC66D2">
        <w:rPr>
          <w:sz w:val="28"/>
          <w:szCs w:val="28"/>
          <w:lang w:val="en-US"/>
        </w:rPr>
        <w:t>2</w:t>
      </w:r>
      <w:r w:rsidR="001F52EF">
        <w:rPr>
          <w:sz w:val="28"/>
          <w:szCs w:val="28"/>
          <w:lang w:val="en-US"/>
        </w:rPr>
        <w:t>-</w:t>
      </w:r>
      <w:r w:rsidRPr="00FC66D2">
        <w:rPr>
          <w:sz w:val="28"/>
          <w:szCs w:val="28"/>
          <w:lang w:val="en-US"/>
        </w:rPr>
        <w:t>BPSK to n104 [RAN4]</w:t>
      </w:r>
    </w:p>
    <w:p w14:paraId="3840B37D" w14:textId="77777777" w:rsidR="00FC66D2" w:rsidRPr="00FF7656" w:rsidRDefault="00FC66D2" w:rsidP="00FC66D2">
      <w:pPr>
        <w:pStyle w:val="Default"/>
        <w:rPr>
          <w:lang w:val="en-US"/>
        </w:rPr>
      </w:pPr>
    </w:p>
    <w:p w14:paraId="58C0AF70" w14:textId="77777777" w:rsidR="007467D0" w:rsidRPr="00A54528" w:rsidRDefault="007467D0">
      <w:pPr>
        <w:rPr>
          <w:lang w:val="en-US"/>
        </w:rPr>
      </w:pPr>
    </w:p>
    <w:sectPr w:rsidR="007467D0" w:rsidRPr="00A54528">
      <w:footerReference w:type="even" r:id="rId8"/>
      <w:footerReference w:type="default" r:id="rId9"/>
      <w:footerReference w:type="firs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56680" w14:textId="77777777" w:rsidR="00DB5E6F" w:rsidRDefault="00DB5E6F" w:rsidP="00A54528">
      <w:pPr>
        <w:spacing w:after="0" w:line="240" w:lineRule="auto"/>
      </w:pPr>
      <w:r>
        <w:separator/>
      </w:r>
    </w:p>
  </w:endnote>
  <w:endnote w:type="continuationSeparator" w:id="0">
    <w:p w14:paraId="5C373DB0" w14:textId="77777777" w:rsidR="00DB5E6F" w:rsidRDefault="00DB5E6F" w:rsidP="00A54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Sans">
    <w:altName w:val="Cambria"/>
    <w:panose1 w:val="02020503040602060503"/>
    <w:charset w:val="00"/>
    <w:family w:val="roman"/>
    <w:pitch w:val="variable"/>
    <w:sig w:usb0="A000006F" w:usb1="4000207A"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58AC" w14:textId="089C958D" w:rsidR="00A54528" w:rsidRDefault="00A54528">
    <w:pPr>
      <w:pStyle w:val="Footer"/>
    </w:pPr>
    <w:r>
      <w:rPr>
        <w:noProof/>
      </w:rPr>
      <mc:AlternateContent>
        <mc:Choice Requires="wps">
          <w:drawing>
            <wp:anchor distT="0" distB="0" distL="0" distR="0" simplePos="0" relativeHeight="251659264" behindDoc="0" locked="0" layoutInCell="1" allowOverlap="1" wp14:anchorId="7A220608" wp14:editId="2520919C">
              <wp:simplePos x="635" y="635"/>
              <wp:positionH relativeFrom="page">
                <wp:align>center</wp:align>
              </wp:positionH>
              <wp:positionV relativeFrom="page">
                <wp:align>bottom</wp:align>
              </wp:positionV>
              <wp:extent cx="2192655" cy="335280"/>
              <wp:effectExtent l="0" t="0" r="17145" b="0"/>
              <wp:wrapNone/>
              <wp:docPr id="83601363" name="Text Box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92655" cy="335280"/>
                      </a:xfrm>
                      <a:prstGeom prst="rect">
                        <a:avLst/>
                      </a:prstGeom>
                      <a:noFill/>
                      <a:ln>
                        <a:noFill/>
                      </a:ln>
                    </wps:spPr>
                    <wps:txbx>
                      <w:txbxContent>
                        <w:p w14:paraId="26FA276B" w14:textId="65C6F7AE"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220608" id="_x0000_t202" coordsize="21600,21600" o:spt="202" path="m,l,21600r21600,l21600,xe">
              <v:stroke joinstyle="miter"/>
              <v:path gradientshapeok="t" o:connecttype="rect"/>
            </v:shapetype>
            <v:shape id="Text Box 2" o:spid="_x0000_s1026" type="#_x0000_t202" alt="Gruppo TIM - Uso Interno - Tutti i diritti riservati." style="position:absolute;margin-left:0;margin-top:0;width:172.65pt;height:26.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" filled="f" stroked="f">
              <v:textbox style="mso-fit-shape-to-text:t" inset="0,0,0,15pt">
                <w:txbxContent>
                  <w:p w14:paraId="26FA276B" w14:textId="65C6F7AE"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43EBD" w14:textId="37620B53" w:rsidR="00A54528" w:rsidRDefault="00A54528">
    <w:pPr>
      <w:pStyle w:val="Footer"/>
    </w:pPr>
    <w:r>
      <w:rPr>
        <w:noProof/>
      </w:rPr>
      <mc:AlternateContent>
        <mc:Choice Requires="wps">
          <w:drawing>
            <wp:anchor distT="0" distB="0" distL="0" distR="0" simplePos="0" relativeHeight="251660288" behindDoc="0" locked="0" layoutInCell="1" allowOverlap="1" wp14:anchorId="475942D9" wp14:editId="034F157F">
              <wp:simplePos x="723900" y="10058400"/>
              <wp:positionH relativeFrom="page">
                <wp:align>center</wp:align>
              </wp:positionH>
              <wp:positionV relativeFrom="page">
                <wp:align>bottom</wp:align>
              </wp:positionV>
              <wp:extent cx="2192655" cy="335280"/>
              <wp:effectExtent l="0" t="0" r="17145" b="0"/>
              <wp:wrapNone/>
              <wp:docPr id="1008817402" name="Text Box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92655" cy="335280"/>
                      </a:xfrm>
                      <a:prstGeom prst="rect">
                        <a:avLst/>
                      </a:prstGeom>
                      <a:noFill/>
                      <a:ln>
                        <a:noFill/>
                      </a:ln>
                    </wps:spPr>
                    <wps:txbx>
                      <w:txbxContent>
                        <w:p w14:paraId="7EDA67EE" w14:textId="1BD21BCF"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5942D9" id="_x0000_t202" coordsize="21600,21600" o:spt="202" path="m,l,21600r21600,l21600,xe">
              <v:stroke joinstyle="miter"/>
              <v:path gradientshapeok="t" o:connecttype="rect"/>
            </v:shapetype>
            <v:shape id="Text Box 3" o:spid="_x0000_s1027" type="#_x0000_t202" alt="Gruppo TIM - Uso Interno - Tutti i diritti riservati." style="position:absolute;margin-left:0;margin-top:0;width:172.65pt;height:26.4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" filled="f" stroked="f">
              <v:textbox style="mso-fit-shape-to-text:t" inset="0,0,0,15pt">
                <w:txbxContent>
                  <w:p w14:paraId="7EDA67EE" w14:textId="1BD21BCF"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0A75" w14:textId="236F1771" w:rsidR="00A54528" w:rsidRDefault="00A54528">
    <w:pPr>
      <w:pStyle w:val="Footer"/>
    </w:pPr>
    <w:r>
      <w:rPr>
        <w:noProof/>
      </w:rPr>
      <mc:AlternateContent>
        <mc:Choice Requires="wps">
          <w:drawing>
            <wp:anchor distT="0" distB="0" distL="0" distR="0" simplePos="0" relativeHeight="251658240" behindDoc="0" locked="0" layoutInCell="1" allowOverlap="1" wp14:anchorId="77E2FF79" wp14:editId="070FC693">
              <wp:simplePos x="635" y="635"/>
              <wp:positionH relativeFrom="page">
                <wp:align>center</wp:align>
              </wp:positionH>
              <wp:positionV relativeFrom="page">
                <wp:align>bottom</wp:align>
              </wp:positionV>
              <wp:extent cx="2192655" cy="335280"/>
              <wp:effectExtent l="0" t="0" r="17145" b="0"/>
              <wp:wrapNone/>
              <wp:docPr id="122055423" name="Text Box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92655" cy="335280"/>
                      </a:xfrm>
                      <a:prstGeom prst="rect">
                        <a:avLst/>
                      </a:prstGeom>
                      <a:noFill/>
                      <a:ln>
                        <a:noFill/>
                      </a:ln>
                    </wps:spPr>
                    <wps:txbx>
                      <w:txbxContent>
                        <w:p w14:paraId="23B2CC83" w14:textId="1D5C7A82"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E2FF79" id="_x0000_t202" coordsize="21600,21600" o:spt="202" path="m,l,21600r21600,l21600,xe">
              <v:stroke joinstyle="miter"/>
              <v:path gradientshapeok="t" o:connecttype="rect"/>
            </v:shapetype>
            <v:shape id="Text Box 1" o:spid="_x0000_s1028" type="#_x0000_t202" alt="Gruppo TIM - Uso Interno - Tutti i diritti riservati." style="position:absolute;margin-left:0;margin-top:0;width:172.65pt;height:26.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" filled="f" stroked="f">
              <v:textbox style="mso-fit-shape-to-text:t" inset="0,0,0,15pt">
                <w:txbxContent>
                  <w:p w14:paraId="23B2CC83" w14:textId="1D5C7A82"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630B1" w14:textId="77777777" w:rsidR="00DB5E6F" w:rsidRDefault="00DB5E6F" w:rsidP="00A54528">
      <w:pPr>
        <w:spacing w:after="0" w:line="240" w:lineRule="auto"/>
      </w:pPr>
      <w:r>
        <w:separator/>
      </w:r>
    </w:p>
  </w:footnote>
  <w:footnote w:type="continuationSeparator" w:id="0">
    <w:p w14:paraId="3435B1E4" w14:textId="77777777" w:rsidR="00DB5E6F" w:rsidRDefault="00DB5E6F" w:rsidP="00A545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F0124E"/>
    <w:multiLevelType w:val="hybridMultilevel"/>
    <w:tmpl w:val="54665910"/>
    <w:lvl w:ilvl="0" w:tplc="FFFFFFFF">
      <w:start w:val="1"/>
      <w:numFmt w:val="ideographDigital"/>
      <w:lvlText w:val=""/>
      <w:lvlJc w:val="left"/>
    </w:lvl>
    <w:lvl w:ilvl="1" w:tplc="FFFFFFFF">
      <w:start w:val="1"/>
      <w:numFmt w:val="ideographDigital"/>
      <w:lvlText w:val=""/>
      <w:lvlJc w:val="left"/>
    </w:lvl>
    <w:lvl w:ilvl="2" w:tplc="0410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8B976EA"/>
    <w:multiLevelType w:val="hybridMultilevel"/>
    <w:tmpl w:val="94D0711A"/>
    <w:lvl w:ilvl="0" w:tplc="FFFFFFFF">
      <w:start w:val="1"/>
      <w:numFmt w:val="ideographDigital"/>
      <w:lvlText w:val=""/>
      <w:lvlJc w:val="left"/>
    </w:lvl>
    <w:lvl w:ilvl="1" w:tplc="FFFFFFFF">
      <w:start w:val="1"/>
      <w:numFmt w:val="ideographDigital"/>
      <w:lvlText w:val=""/>
      <w:lvlJc w:val="left"/>
    </w:lvl>
    <w:lvl w:ilvl="2" w:tplc="04100001">
      <w:start w:val="1"/>
      <w:numFmt w:val="bullet"/>
      <w:lvlText w:val=""/>
      <w:lvlJc w:val="left"/>
      <w:pPr>
        <w:ind w:left="360" w:hanging="360"/>
      </w:pPr>
      <w:rPr>
        <w:rFonts w:ascii="Symbol" w:hAnsi="Symbol" w:hint="default"/>
      </w:rPr>
    </w:lvl>
    <w:lvl w:ilvl="3" w:tplc="0410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FCE4CDF"/>
    <w:multiLevelType w:val="hybridMultilevel"/>
    <w:tmpl w:val="18024B6C"/>
    <w:lvl w:ilvl="0" w:tplc="97DEA0E6">
      <w:numFmt w:val="bullet"/>
      <w:lvlText w:val="-"/>
      <w:lvlJc w:val="left"/>
      <w:pPr>
        <w:ind w:left="1068" w:hanging="360"/>
      </w:pPr>
      <w:rPr>
        <w:rFonts w:ascii="Arial" w:eastAsiaTheme="minorHAnsi" w:hAnsi="Arial" w:cs="Aria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16cid:durableId="957566207">
    <w:abstractNumId w:val="0"/>
  </w:num>
  <w:num w:numId="2" w16cid:durableId="985671367">
    <w:abstractNumId w:val="1"/>
  </w:num>
  <w:num w:numId="3" w16cid:durableId="726686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AD"/>
    <w:rsid w:val="00036FA3"/>
    <w:rsid w:val="000A4C37"/>
    <w:rsid w:val="000D3FAC"/>
    <w:rsid w:val="000F651C"/>
    <w:rsid w:val="001A1831"/>
    <w:rsid w:val="001F52EF"/>
    <w:rsid w:val="002002C2"/>
    <w:rsid w:val="00212311"/>
    <w:rsid w:val="003038CC"/>
    <w:rsid w:val="003116BD"/>
    <w:rsid w:val="003406C5"/>
    <w:rsid w:val="00366E80"/>
    <w:rsid w:val="003708E0"/>
    <w:rsid w:val="004663BB"/>
    <w:rsid w:val="00573F22"/>
    <w:rsid w:val="00587B42"/>
    <w:rsid w:val="00622350"/>
    <w:rsid w:val="00740087"/>
    <w:rsid w:val="0074321B"/>
    <w:rsid w:val="007467D0"/>
    <w:rsid w:val="00754578"/>
    <w:rsid w:val="008A3906"/>
    <w:rsid w:val="009708D1"/>
    <w:rsid w:val="009A25AC"/>
    <w:rsid w:val="00A54528"/>
    <w:rsid w:val="00A56169"/>
    <w:rsid w:val="00A76E81"/>
    <w:rsid w:val="00AC4912"/>
    <w:rsid w:val="00AC7096"/>
    <w:rsid w:val="00BE1BAD"/>
    <w:rsid w:val="00BE7357"/>
    <w:rsid w:val="00C3285D"/>
    <w:rsid w:val="00CD7063"/>
    <w:rsid w:val="00D558B7"/>
    <w:rsid w:val="00D76583"/>
    <w:rsid w:val="00DB5E6F"/>
    <w:rsid w:val="00DD5016"/>
    <w:rsid w:val="00E72D5A"/>
    <w:rsid w:val="00E9385F"/>
    <w:rsid w:val="00EB3E20"/>
    <w:rsid w:val="00EC0F30"/>
    <w:rsid w:val="00F355FB"/>
    <w:rsid w:val="00F7755A"/>
    <w:rsid w:val="00FC66D2"/>
    <w:rsid w:val="00FF765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413F1"/>
  <w15:chartTrackingRefBased/>
  <w15:docId w15:val="{BDA64CBB-910C-4274-A849-2E9C52B4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1B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1B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1B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1B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1B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1B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1B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1B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1B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B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1B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1B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1B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1B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1B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B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B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BAD"/>
    <w:rPr>
      <w:rFonts w:eastAsiaTheme="majorEastAsia" w:cstheme="majorBidi"/>
      <w:color w:val="272727" w:themeColor="text1" w:themeTint="D8"/>
    </w:rPr>
  </w:style>
  <w:style w:type="paragraph" w:styleId="Title">
    <w:name w:val="Title"/>
    <w:basedOn w:val="Normal"/>
    <w:next w:val="Normal"/>
    <w:link w:val="TitleChar"/>
    <w:uiPriority w:val="10"/>
    <w:qFormat/>
    <w:rsid w:val="00BE1B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B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B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1B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BAD"/>
    <w:pPr>
      <w:spacing w:before="160"/>
      <w:jc w:val="center"/>
    </w:pPr>
    <w:rPr>
      <w:i/>
      <w:iCs/>
      <w:color w:val="404040" w:themeColor="text1" w:themeTint="BF"/>
    </w:rPr>
  </w:style>
  <w:style w:type="character" w:customStyle="1" w:styleId="QuoteChar">
    <w:name w:val="Quote Char"/>
    <w:basedOn w:val="DefaultParagraphFont"/>
    <w:link w:val="Quote"/>
    <w:uiPriority w:val="29"/>
    <w:rsid w:val="00BE1BAD"/>
    <w:rPr>
      <w:i/>
      <w:iCs/>
      <w:color w:val="404040" w:themeColor="text1" w:themeTint="BF"/>
    </w:rPr>
  </w:style>
  <w:style w:type="paragraph" w:styleId="ListParagraph">
    <w:name w:val="List Paragraph"/>
    <w:basedOn w:val="Normal"/>
    <w:uiPriority w:val="34"/>
    <w:qFormat/>
    <w:rsid w:val="00BE1BAD"/>
    <w:pPr>
      <w:ind w:left="720"/>
      <w:contextualSpacing/>
    </w:pPr>
  </w:style>
  <w:style w:type="character" w:styleId="IntenseEmphasis">
    <w:name w:val="Intense Emphasis"/>
    <w:basedOn w:val="DefaultParagraphFont"/>
    <w:uiPriority w:val="21"/>
    <w:qFormat/>
    <w:rsid w:val="00BE1BAD"/>
    <w:rPr>
      <w:i/>
      <w:iCs/>
      <w:color w:val="0F4761" w:themeColor="accent1" w:themeShade="BF"/>
    </w:rPr>
  </w:style>
  <w:style w:type="paragraph" w:styleId="IntenseQuote">
    <w:name w:val="Intense Quote"/>
    <w:basedOn w:val="Normal"/>
    <w:next w:val="Normal"/>
    <w:link w:val="IntenseQuoteChar"/>
    <w:uiPriority w:val="30"/>
    <w:qFormat/>
    <w:rsid w:val="00BE1B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1BAD"/>
    <w:rPr>
      <w:i/>
      <w:iCs/>
      <w:color w:val="0F4761" w:themeColor="accent1" w:themeShade="BF"/>
    </w:rPr>
  </w:style>
  <w:style w:type="character" w:styleId="IntenseReference">
    <w:name w:val="Intense Reference"/>
    <w:basedOn w:val="DefaultParagraphFont"/>
    <w:uiPriority w:val="32"/>
    <w:qFormat/>
    <w:rsid w:val="00BE1BAD"/>
    <w:rPr>
      <w:b/>
      <w:bCs/>
      <w:smallCaps/>
      <w:color w:val="0F4761" w:themeColor="accent1" w:themeShade="BF"/>
      <w:spacing w:val="5"/>
    </w:rPr>
  </w:style>
  <w:style w:type="paragraph" w:customStyle="1" w:styleId="Default">
    <w:name w:val="Default"/>
    <w:rsid w:val="00A54528"/>
    <w:pPr>
      <w:autoSpaceDE w:val="0"/>
      <w:autoSpaceDN w:val="0"/>
      <w:adjustRightInd w:val="0"/>
      <w:spacing w:after="0" w:line="240" w:lineRule="auto"/>
    </w:pPr>
    <w:rPr>
      <w:rFonts w:ascii="Arial" w:hAnsi="Arial" w:cs="Arial"/>
      <w:color w:val="000000"/>
      <w:kern w:val="0"/>
    </w:rPr>
  </w:style>
  <w:style w:type="paragraph" w:styleId="Footer">
    <w:name w:val="footer"/>
    <w:basedOn w:val="Normal"/>
    <w:link w:val="FooterChar"/>
    <w:uiPriority w:val="99"/>
    <w:unhideWhenUsed/>
    <w:rsid w:val="00A5452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54528"/>
  </w:style>
  <w:style w:type="paragraph" w:styleId="Revision">
    <w:name w:val="Revision"/>
    <w:hidden/>
    <w:uiPriority w:val="99"/>
    <w:semiHidden/>
    <w:rsid w:val="00036F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8846">
      <w:bodyDiv w:val="1"/>
      <w:marLeft w:val="0"/>
      <w:marRight w:val="0"/>
      <w:marTop w:val="0"/>
      <w:marBottom w:val="0"/>
      <w:divBdr>
        <w:top w:val="none" w:sz="0" w:space="0" w:color="auto"/>
        <w:left w:val="none" w:sz="0" w:space="0" w:color="auto"/>
        <w:bottom w:val="none" w:sz="0" w:space="0" w:color="auto"/>
        <w:right w:val="none" w:sz="0" w:space="0" w:color="auto"/>
      </w:divBdr>
    </w:div>
    <w:div w:id="1475176738">
      <w:bodyDiv w:val="1"/>
      <w:marLeft w:val="0"/>
      <w:marRight w:val="0"/>
      <w:marTop w:val="0"/>
      <w:marBottom w:val="0"/>
      <w:divBdr>
        <w:top w:val="none" w:sz="0" w:space="0" w:color="auto"/>
        <w:left w:val="none" w:sz="0" w:space="0" w:color="auto"/>
        <w:bottom w:val="none" w:sz="0" w:space="0" w:color="auto"/>
        <w:right w:val="none" w:sz="0" w:space="0" w:color="auto"/>
      </w:divBdr>
    </w:div>
    <w:div w:id="1634751244">
      <w:bodyDiv w:val="1"/>
      <w:marLeft w:val="0"/>
      <w:marRight w:val="0"/>
      <w:marTop w:val="0"/>
      <w:marBottom w:val="0"/>
      <w:divBdr>
        <w:top w:val="none" w:sz="0" w:space="0" w:color="auto"/>
        <w:left w:val="none" w:sz="0" w:space="0" w:color="auto"/>
        <w:bottom w:val="none" w:sz="0" w:space="0" w:color="auto"/>
        <w:right w:val="none" w:sz="0" w:space="0" w:color="auto"/>
      </w:divBdr>
    </w:div>
    <w:div w:id="209816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DA261-FEF5-471D-A595-358234B9CBB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d6986fb0-3baa-42d2-89d5-89f9b25e6ac9}"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21</TotalTime>
  <Pages>2</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Telecom Italia S.p.A.</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Buracchini Enrico</dc:creator>
  <cp:keywords/>
  <dc:description/>
  <cp:lastModifiedBy>Buracchini Enrico</cp:lastModifiedBy>
  <cp:revision>18</cp:revision>
  <dcterms:created xsi:type="dcterms:W3CDTF">2025-06-10T09:16:00Z</dcterms:created>
  <dcterms:modified xsi:type="dcterms:W3CDTF">2025-06-10T13:01:00Z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7466aff,4fba7d3,3c2154fa</vt:lpwstr>
  </property>
  <property fmtid="{D5CDD505-2E9C-101B-9397-08002B2CF9AE}" pid="3" name="ClassificationContentMarkingFooterFontProps">
    <vt:lpwstr>#4472c4,8,TIM Sans</vt:lpwstr>
  </property>
  <property fmtid="{D5CDD505-2E9C-101B-9397-08002B2CF9AE}" pid="4" name="ClassificationContentMarkingFooterText">
    <vt:lpwstr>Gruppo TIM - Uso Interno - Tutti i diritti riservati.</vt:lpwstr>
  </property>
</Properties>
</file>